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4E" w:rsidRDefault="00EB00C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附：</w:t>
      </w:r>
    </w:p>
    <w:p w:rsidR="00A9344E" w:rsidRDefault="00EB00C9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北京中医药大学孙思邈医院</w:t>
      </w:r>
    </w:p>
    <w:p w:rsidR="00A9344E" w:rsidRDefault="00EB00C9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（铜川市中医医院）财务管理系统采购项目需求及系统功能</w:t>
      </w:r>
    </w:p>
    <w:p w:rsidR="00A9344E" w:rsidRDefault="00A9344E">
      <w:pPr>
        <w:rPr>
          <w:sz w:val="22"/>
          <w:szCs w:val="22"/>
        </w:rPr>
      </w:pPr>
    </w:p>
    <w:p w:rsidR="00A9344E" w:rsidRDefault="00EB00C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一、软件部分：</w:t>
      </w:r>
    </w:p>
    <w:p w:rsidR="00A9344E" w:rsidRDefault="00A9344E">
      <w:pPr>
        <w:rPr>
          <w:sz w:val="22"/>
          <w:szCs w:val="22"/>
        </w:rPr>
      </w:pPr>
    </w:p>
    <w:tbl>
      <w:tblPr>
        <w:tblW w:w="105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1"/>
        <w:gridCol w:w="9244"/>
      </w:tblGrid>
      <w:tr w:rsidR="00A9344E">
        <w:trPr>
          <w:trHeight w:val="1134"/>
          <w:jc w:val="center"/>
        </w:trPr>
        <w:tc>
          <w:tcPr>
            <w:tcW w:w="1271" w:type="dxa"/>
            <w:vAlign w:val="center"/>
          </w:tcPr>
          <w:p w:rsidR="00A9344E" w:rsidRDefault="00EB00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应用模块</w:t>
            </w:r>
          </w:p>
        </w:tc>
        <w:tc>
          <w:tcPr>
            <w:tcW w:w="9244" w:type="dxa"/>
            <w:vAlign w:val="center"/>
          </w:tcPr>
          <w:p w:rsidR="00A9344E" w:rsidRDefault="00EB00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模块功能参数</w:t>
            </w:r>
          </w:p>
        </w:tc>
      </w:tr>
      <w:tr w:rsidR="00A9344E">
        <w:trPr>
          <w:trHeight w:val="1134"/>
          <w:jc w:val="center"/>
        </w:trPr>
        <w:tc>
          <w:tcPr>
            <w:tcW w:w="1271" w:type="dxa"/>
            <w:vAlign w:val="center"/>
          </w:tcPr>
          <w:p w:rsidR="00A9344E" w:rsidRDefault="00EB00C9">
            <w:r>
              <w:rPr>
                <w:rFonts w:hint="eastAsia"/>
              </w:rPr>
              <w:t>财务会计</w:t>
            </w:r>
          </w:p>
          <w:p w:rsidR="00A9344E" w:rsidRDefault="00EB00C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支持新政府会计制度）</w:t>
            </w:r>
          </w:p>
        </w:tc>
        <w:tc>
          <w:tcPr>
            <w:tcW w:w="9244" w:type="dxa"/>
          </w:tcPr>
          <w:p w:rsidR="00A9344E" w:rsidRDefault="00EB00C9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符合财政部《政府会计制度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行政事业单位会计科目和报表》（财会</w:t>
            </w:r>
            <w:r>
              <w:rPr>
                <w:rFonts w:ascii="宋体" w:hAnsi="宋体" w:hint="eastAsia"/>
              </w:rPr>
              <w:t>[</w:t>
            </w:r>
            <w:r>
              <w:rPr>
                <w:rFonts w:ascii="宋体" w:hAnsi="宋体"/>
              </w:rPr>
              <w:t>2017</w:t>
            </w:r>
            <w:r>
              <w:rPr>
                <w:rFonts w:ascii="宋体" w:hAnsi="宋体" w:hint="eastAsia"/>
              </w:rPr>
              <w:t>]</w:t>
            </w:r>
            <w:r>
              <w:rPr>
                <w:rFonts w:ascii="宋体" w:hAnsi="宋体"/>
              </w:rPr>
              <w:t>25号</w:t>
            </w:r>
            <w:r>
              <w:rPr>
                <w:rFonts w:hint="eastAsia"/>
              </w:rPr>
              <w:t>）和《医院执行</w:t>
            </w:r>
            <w:r>
              <w:rPr>
                <w:rFonts w:ascii="宋体" w:hAnsi="宋体" w:hint="eastAsia"/>
              </w:rPr>
              <w:t>&lt;政府会计制度-行政事业单位会计科目和报表&gt;的补充规定和衔接规定</w:t>
            </w:r>
            <w:r>
              <w:rPr>
                <w:rFonts w:hint="eastAsia"/>
              </w:rPr>
              <w:t>》（财会</w:t>
            </w:r>
            <w:r>
              <w:rPr>
                <w:rFonts w:ascii="宋体" w:hAnsi="宋体" w:hint="eastAsia"/>
              </w:rPr>
              <w:t>[</w:t>
            </w:r>
            <w:r>
              <w:rPr>
                <w:rFonts w:ascii="宋体" w:hAnsi="宋体"/>
              </w:rPr>
              <w:t>2018</w:t>
            </w:r>
            <w:r>
              <w:rPr>
                <w:rFonts w:ascii="宋体" w:hAnsi="宋体" w:hint="eastAsia"/>
              </w:rPr>
              <w:t>]</w:t>
            </w:r>
            <w:r>
              <w:rPr>
                <w:rFonts w:ascii="宋体" w:hAnsi="宋体"/>
              </w:rPr>
              <w:t>24号</w:t>
            </w:r>
            <w:r>
              <w:rPr>
                <w:rFonts w:hint="eastAsia"/>
              </w:rPr>
              <w:t>）等相关文件；</w:t>
            </w:r>
          </w:p>
          <w:p w:rsidR="00A9344E" w:rsidRDefault="00EB00C9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t>在同一会计核算系统中实现财务会计和预算会计双重功能，并是财务会计和预算会计有对应关联关系实现凭证联查功能，最终实现双报告生成；</w:t>
            </w:r>
          </w:p>
          <w:p w:rsidR="00A9344E" w:rsidRDefault="00EB00C9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t>自动生成本年盈余与预算结余差异情况分析，并提供账表查询；</w:t>
            </w:r>
          </w:p>
          <w:p w:rsidR="00A9344E" w:rsidRDefault="00EB00C9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符合新医改和新会计制度要求，具有医院日常财务会计和管理会计的全部功能；</w:t>
            </w:r>
          </w:p>
          <w:p w:rsidR="00A9344E" w:rsidRDefault="00EB00C9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t>能够与其他模块系统一体化集成，</w:t>
            </w:r>
            <w:r>
              <w:rPr>
                <w:rFonts w:hint="eastAsia"/>
              </w:rPr>
              <w:t>实现与医院现有信息系统（包括</w:t>
            </w:r>
            <w:r>
              <w:rPr>
                <w:rFonts w:hint="eastAsia"/>
              </w:rPr>
              <w:t>HIS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LIS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RIS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PACS</w:t>
            </w:r>
            <w:r>
              <w:rPr>
                <w:rFonts w:hint="eastAsia"/>
              </w:rPr>
              <w:t>等所有系统）的完全整合，确保系统间数据的一致性，实现各个系统模块之间的协同运作，如物流系统所产生的数据可以传递给财务系统自动生成会计凭证；</w:t>
            </w:r>
          </w:p>
          <w:p w:rsidR="00A9344E" w:rsidRDefault="00EB00C9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t>可以按照具体需求进行基础数据、运行参数的控制，并提供个性化的应用；</w:t>
            </w:r>
          </w:p>
          <w:p w:rsidR="00A9344E" w:rsidRDefault="00EB00C9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t>提供丰富、灵活的辅助核算、专项核算；</w:t>
            </w:r>
          </w:p>
          <w:p w:rsidR="00A9344E" w:rsidRDefault="00EB00C9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t>多条件综合查询、联查功能，查询条件可以自定义并保存以便重复使用；</w:t>
            </w:r>
          </w:p>
          <w:p w:rsidR="00A9344E" w:rsidRDefault="00EB00C9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总账的预算控制、预警功能，实现严格控制和提醒控制两种选项；</w:t>
            </w:r>
          </w:p>
          <w:p w:rsidR="00A9344E" w:rsidRDefault="00EB00C9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提供期末结账、反结账功能。</w:t>
            </w:r>
          </w:p>
          <w:p w:rsidR="00A9344E" w:rsidRDefault="00EB00C9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与科室全成本、项目成本、病种成本无缝集成，为成本核算提供数据支撑</w:t>
            </w:r>
          </w:p>
          <w:p w:rsidR="00A9344E" w:rsidRDefault="00EB00C9">
            <w:pPr>
              <w:pStyle w:val="a5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财务凭证系统依据业务规则自动生成预算凭证</w:t>
            </w:r>
          </w:p>
          <w:p w:rsidR="00C40155" w:rsidRDefault="00C40155" w:rsidP="00C40155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授权许可点位数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个。</w:t>
            </w:r>
          </w:p>
          <w:p w:rsidR="00A9344E" w:rsidRDefault="00A9344E">
            <w:pPr>
              <w:pStyle w:val="a5"/>
              <w:ind w:left="-43" w:firstLineChars="0" w:firstLine="0"/>
            </w:pPr>
          </w:p>
        </w:tc>
      </w:tr>
      <w:tr w:rsidR="00A9344E">
        <w:trPr>
          <w:trHeight w:val="568"/>
          <w:jc w:val="center"/>
        </w:trPr>
        <w:tc>
          <w:tcPr>
            <w:tcW w:w="1271" w:type="dxa"/>
            <w:vAlign w:val="center"/>
          </w:tcPr>
          <w:p w:rsidR="00A9344E" w:rsidRDefault="00EB00C9">
            <w:r>
              <w:rPr>
                <w:rFonts w:hint="eastAsia"/>
              </w:rPr>
              <w:t>财务报表</w:t>
            </w:r>
          </w:p>
        </w:tc>
        <w:tc>
          <w:tcPr>
            <w:tcW w:w="9244" w:type="dxa"/>
          </w:tcPr>
          <w:p w:rsidR="00A9344E" w:rsidRDefault="00EB00C9">
            <w:pPr>
              <w:pStyle w:val="a5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提供报表模版的新增、设置、审批，可自由设置格式，定义各种取数公式；</w:t>
            </w:r>
          </w:p>
          <w:p w:rsidR="00A9344E" w:rsidRDefault="00EB00C9">
            <w:pPr>
              <w:pStyle w:val="a5"/>
              <w:numPr>
                <w:ilvl w:val="0"/>
                <w:numId w:val="3"/>
              </w:numPr>
              <w:ind w:firstLineChars="0"/>
            </w:pPr>
            <w:r>
              <w:t>报表的新建与保存、报表批量填充、自动审核、归档等功能；</w:t>
            </w:r>
          </w:p>
          <w:p w:rsidR="00A9344E" w:rsidRDefault="00EB00C9">
            <w:pPr>
              <w:pStyle w:val="a5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系统预制医疗机构国标财务报告，支持自定义生成财务、科室成本统计报表</w:t>
            </w:r>
          </w:p>
          <w:p w:rsidR="00A9344E" w:rsidRDefault="00EB00C9">
            <w:pPr>
              <w:pStyle w:val="a5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报表的关联查询、多表页处理、生成符合制度的固定样式电子报表；</w:t>
            </w:r>
          </w:p>
          <w:p w:rsidR="00A9344E" w:rsidRDefault="00EB00C9">
            <w:pPr>
              <w:pStyle w:val="a5"/>
              <w:numPr>
                <w:ilvl w:val="0"/>
                <w:numId w:val="3"/>
              </w:numPr>
              <w:ind w:firstLineChars="0"/>
            </w:pPr>
            <w:r>
              <w:t>提供数据关联查询功能，可跨年度、跨部门的统计，支持从医院报表到科室组织报表的关联查询；</w:t>
            </w:r>
          </w:p>
          <w:p w:rsidR="00A9344E" w:rsidRDefault="00EB00C9">
            <w:pPr>
              <w:pStyle w:val="a5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丰富的报表计算功能；</w:t>
            </w:r>
          </w:p>
          <w:p w:rsidR="00A9344E" w:rsidRDefault="00EB00C9">
            <w:pPr>
              <w:pStyle w:val="a5"/>
              <w:numPr>
                <w:ilvl w:val="0"/>
                <w:numId w:val="3"/>
              </w:numPr>
              <w:ind w:firstLineChars="0"/>
            </w:pPr>
            <w:r>
              <w:t>提供灵活多样的自定义报表。</w:t>
            </w:r>
          </w:p>
        </w:tc>
      </w:tr>
      <w:tr w:rsidR="00A9344E">
        <w:trPr>
          <w:trHeight w:val="1134"/>
          <w:jc w:val="center"/>
        </w:trPr>
        <w:tc>
          <w:tcPr>
            <w:tcW w:w="1271" w:type="dxa"/>
            <w:vAlign w:val="center"/>
          </w:tcPr>
          <w:p w:rsidR="00A9344E" w:rsidRDefault="00EB00C9">
            <w:r>
              <w:rPr>
                <w:rFonts w:hint="eastAsia"/>
              </w:rPr>
              <w:t>资产管理</w:t>
            </w:r>
          </w:p>
        </w:tc>
        <w:tc>
          <w:tcPr>
            <w:tcW w:w="9244" w:type="dxa"/>
          </w:tcPr>
          <w:p w:rsidR="00A9344E" w:rsidRDefault="00EB00C9">
            <w:pPr>
              <w:pStyle w:val="a5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具有卡片管理、计提折旧、核算、清理等日常管理功能，可供财务部门和资产管理部门共同使用；</w:t>
            </w:r>
          </w:p>
          <w:p w:rsidR="00A9344E" w:rsidRDefault="00EB00C9">
            <w:pPr>
              <w:pStyle w:val="a5"/>
              <w:numPr>
                <w:ilvl w:val="0"/>
                <w:numId w:val="4"/>
              </w:numPr>
              <w:ind w:firstLineChars="0"/>
            </w:pPr>
            <w:r>
              <w:t>具有固定资产拆分、组合、变更、变动等功能；</w:t>
            </w:r>
          </w:p>
          <w:p w:rsidR="00A9344E" w:rsidRDefault="00EB00C9">
            <w:pPr>
              <w:pStyle w:val="a5"/>
              <w:numPr>
                <w:ilvl w:val="0"/>
                <w:numId w:val="4"/>
              </w:numPr>
              <w:ind w:firstLineChars="0"/>
            </w:pPr>
            <w:r>
              <w:lastRenderedPageBreak/>
              <w:t>具有附属设备清单功能；</w:t>
            </w:r>
          </w:p>
          <w:p w:rsidR="00A9344E" w:rsidRDefault="00EB00C9">
            <w:pPr>
              <w:pStyle w:val="a5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进行计提折旧时可以为总账系统自动生成凭证，同时为成本管理系统提供数据；</w:t>
            </w:r>
          </w:p>
          <w:p w:rsidR="00A9344E" w:rsidRDefault="00EB00C9">
            <w:pPr>
              <w:pStyle w:val="a5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支持多级管理，固定资产的变动方式类别、使用状态类别、卡片类别、存放地点基础资料采用树形结构进行管理；</w:t>
            </w:r>
          </w:p>
          <w:p w:rsidR="00A9344E" w:rsidRDefault="00EB00C9">
            <w:pPr>
              <w:pStyle w:val="a5"/>
              <w:numPr>
                <w:ilvl w:val="0"/>
                <w:numId w:val="4"/>
              </w:numPr>
              <w:ind w:firstLineChars="0"/>
            </w:pPr>
            <w:r>
              <w:t>提供灵活折旧方法定义；</w:t>
            </w:r>
          </w:p>
          <w:p w:rsidR="00A9344E" w:rsidRDefault="00EB00C9">
            <w:pPr>
              <w:pStyle w:val="a5"/>
              <w:numPr>
                <w:ilvl w:val="0"/>
                <w:numId w:val="4"/>
              </w:numPr>
              <w:ind w:firstLineChars="0"/>
            </w:pPr>
            <w:r>
              <w:t>可以生成相关的固定资产报表，如明细分类表、增减表、汇总表；能够进行固定资产增减变动、总分类及明细核算；能够提供固定资产登记薄以及各种总账和明细账；能够提供各类统计报表；</w:t>
            </w:r>
          </w:p>
          <w:p w:rsidR="00A9344E" w:rsidRDefault="00EB00C9">
            <w:pPr>
              <w:pStyle w:val="a5"/>
              <w:numPr>
                <w:ilvl w:val="0"/>
                <w:numId w:val="4"/>
              </w:numPr>
              <w:ind w:firstLineChars="0"/>
            </w:pPr>
            <w:r>
              <w:t>提供完整的业务处理，能够处理固定资产新增、接受投资、接受捐赠、融资租入、在建工程转入及其他增加方式，处理固定资产清理、资产评估、重要资产重估价、固定资产更新改造等固定资产的多种其他变动。</w:t>
            </w:r>
          </w:p>
          <w:p w:rsidR="00A9344E" w:rsidRDefault="00EB00C9">
            <w:pPr>
              <w:pStyle w:val="a5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系统可扩展使用资产条码管理、支持条码打印、移动盘点</w:t>
            </w:r>
          </w:p>
        </w:tc>
      </w:tr>
    </w:tbl>
    <w:p w:rsidR="00A9344E" w:rsidRDefault="00A9344E">
      <w:pPr>
        <w:spacing w:line="360" w:lineRule="auto"/>
        <w:jc w:val="left"/>
      </w:pPr>
    </w:p>
    <w:p w:rsidR="00A9344E" w:rsidRDefault="00EB00C9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二、硬件部分：</w:t>
      </w:r>
    </w:p>
    <w:tbl>
      <w:tblPr>
        <w:tblpPr w:leftFromText="180" w:rightFromText="180" w:vertAnchor="text" w:horzAnchor="page" w:tblpX="799" w:tblpY="384"/>
        <w:tblOverlap w:val="never"/>
        <w:tblW w:w="10523" w:type="dxa"/>
        <w:tblLayout w:type="fixed"/>
        <w:tblLook w:val="04A0"/>
      </w:tblPr>
      <w:tblGrid>
        <w:gridCol w:w="1594"/>
        <w:gridCol w:w="7623"/>
        <w:gridCol w:w="1306"/>
      </w:tblGrid>
      <w:tr w:rsidR="00A9344E">
        <w:trPr>
          <w:trHeight w:val="66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44E" w:rsidRDefault="00EB00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</w:t>
            </w:r>
          </w:p>
          <w:p w:rsidR="00A9344E" w:rsidRDefault="00EB00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44E" w:rsidRDefault="00EB00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技术参数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44E" w:rsidRDefault="00EB00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 w:rsidR="00A9344E">
        <w:trPr>
          <w:trHeight w:val="4952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44E" w:rsidRDefault="00EB00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服务器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44E" w:rsidRDefault="00EB00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★规格：国标2U机架式服务器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★处理器：1颗Xeon Silver 4110（8核）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★内存：2*16GB  DDR4，≥12条扩展插槽，≥512GB内存扩展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★硬盘：2*1T 7200 热插拔3.5寸</w:t>
            </w:r>
            <w:proofErr w:type="spell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Sata</w:t>
            </w:r>
            <w:proofErr w:type="spell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硬盘,支持8个3.5寸硬盘扩展(非外挂存储)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★RAID功能：板载530i阵列卡，支持Raid 0,1,5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★网卡：双端口千兆网卡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★电源：1*电源输出功率550W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★I/O扩展：6个PCI-e 3.0插槽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★服务器管理：集成管模块IMM2, 实现服务器批量部署，安装，管理；可选远程再现管理木块升级。</w:t>
            </w:r>
          </w:p>
          <w:p w:rsidR="00A9344E" w:rsidRDefault="00EB00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★系统支持：Windows Server 2012 R2/Windows Server 2008 R2/Linux/Unix/银河麒麟等主流操作系统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★服务：3年7x24小时电话支持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44E" w:rsidRDefault="00EB00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:rsidR="00A9344E" w:rsidRDefault="00A9344E">
      <w:pPr>
        <w:spacing w:line="360" w:lineRule="auto"/>
        <w:jc w:val="left"/>
      </w:pPr>
    </w:p>
    <w:sectPr w:rsidR="00A9344E" w:rsidSect="00A93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DEE" w:rsidRDefault="00854DEE" w:rsidP="00733FB7">
      <w:r>
        <w:separator/>
      </w:r>
    </w:p>
  </w:endnote>
  <w:endnote w:type="continuationSeparator" w:id="0">
    <w:p w:rsidR="00854DEE" w:rsidRDefault="00854DEE" w:rsidP="00733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DEE" w:rsidRDefault="00854DEE" w:rsidP="00733FB7">
      <w:r>
        <w:separator/>
      </w:r>
    </w:p>
  </w:footnote>
  <w:footnote w:type="continuationSeparator" w:id="0">
    <w:p w:rsidR="00854DEE" w:rsidRDefault="00854DEE" w:rsidP="00733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9783F5"/>
    <w:multiLevelType w:val="singleLevel"/>
    <w:tmpl w:val="C39783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23B3F3F"/>
    <w:multiLevelType w:val="multilevel"/>
    <w:tmpl w:val="023B3F3F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b/>
        <w:sz w:val="44"/>
        <w:lang w:val="en-US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BEAFFDA"/>
    <w:multiLevelType w:val="singleLevel"/>
    <w:tmpl w:val="2BEAFFD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48A7BAA"/>
    <w:multiLevelType w:val="singleLevel"/>
    <w:tmpl w:val="548A7BA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695CE2"/>
    <w:rsid w:val="00733FB7"/>
    <w:rsid w:val="00854DEE"/>
    <w:rsid w:val="00A63B15"/>
    <w:rsid w:val="00A9344E"/>
    <w:rsid w:val="00C40155"/>
    <w:rsid w:val="00EB00C9"/>
    <w:rsid w:val="08E65226"/>
    <w:rsid w:val="09C731BE"/>
    <w:rsid w:val="18E31F98"/>
    <w:rsid w:val="20695CE2"/>
    <w:rsid w:val="2F9F69A6"/>
    <w:rsid w:val="350409D4"/>
    <w:rsid w:val="4C291CFB"/>
    <w:rsid w:val="70EF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4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A9344E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outlineLvl w:val="1"/>
    </w:pPr>
    <w:rPr>
      <w:rFonts w:ascii="Arial" w:eastAsia="黑体" w:hAnsi="Arial"/>
      <w:kern w:val="0"/>
      <w:sz w:val="30"/>
    </w:rPr>
  </w:style>
  <w:style w:type="paragraph" w:styleId="3">
    <w:name w:val="heading 3"/>
    <w:basedOn w:val="a"/>
    <w:next w:val="a"/>
    <w:qFormat/>
    <w:rsid w:val="00A9344E"/>
    <w:pPr>
      <w:keepNext/>
      <w:keepLines/>
      <w:numPr>
        <w:ilvl w:val="2"/>
        <w:numId w:val="1"/>
      </w:numPr>
      <w:adjustRightInd w:val="0"/>
      <w:spacing w:before="240" w:after="120" w:line="300" w:lineRule="auto"/>
      <w:jc w:val="left"/>
      <w:outlineLvl w:val="2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9344E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rsid w:val="00A934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A9344E"/>
    <w:pPr>
      <w:ind w:firstLineChars="200" w:firstLine="420"/>
    </w:pPr>
  </w:style>
  <w:style w:type="paragraph" w:styleId="a6">
    <w:name w:val="header"/>
    <w:basedOn w:val="a"/>
    <w:link w:val="Char"/>
    <w:rsid w:val="00733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33F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33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33F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2020-12-25T02:13:00Z</cp:lastPrinted>
  <dcterms:created xsi:type="dcterms:W3CDTF">2020-09-16T00:18:00Z</dcterms:created>
  <dcterms:modified xsi:type="dcterms:W3CDTF">2020-12-28T00:53:00Z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